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896BD1" w:rsidP="003D035A">
      <w:pPr>
        <w:rPr>
          <w:rFonts w:ascii="Arial" w:hAnsi="Arial" w:cs="Arial"/>
          <w:sz w:val="22"/>
          <w:szCs w:val="22"/>
          <w:lang w:val="en-GB"/>
        </w:rPr>
      </w:pPr>
      <w:r>
        <w:rPr>
          <w:rFonts w:ascii="Arial" w:hAnsi="Arial" w:cs="Arial"/>
          <w:sz w:val="22"/>
          <w:szCs w:val="22"/>
          <w:lang w:val="en-GB"/>
        </w:rPr>
        <w:t>19</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 xml:space="preserve">November </w:t>
      </w:r>
      <w:r w:rsidR="00C4119B">
        <w:rPr>
          <w:rFonts w:ascii="Arial" w:hAnsi="Arial" w:cs="Arial"/>
          <w:sz w:val="22"/>
          <w:szCs w:val="22"/>
          <w:lang w:val="en-GB"/>
        </w:rPr>
        <w:t>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896BD1" w:rsidRPr="00896BD1" w:rsidRDefault="00896BD1" w:rsidP="00896BD1">
      <w:pPr>
        <w:rPr>
          <w:rFonts w:ascii="Arial" w:hAnsi="Arial" w:cs="Arial"/>
          <w:b/>
          <w:sz w:val="22"/>
          <w:szCs w:val="22"/>
          <w:lang w:val="en-GB"/>
        </w:rPr>
      </w:pPr>
      <w:r w:rsidRPr="00896BD1">
        <w:rPr>
          <w:rFonts w:ascii="Arial" w:hAnsi="Arial" w:cs="Arial"/>
          <w:b/>
          <w:sz w:val="22"/>
          <w:szCs w:val="22"/>
          <w:lang w:val="en-GB"/>
        </w:rPr>
        <w:t xml:space="preserve">Italian Veteran </w:t>
      </w:r>
      <w:proofErr w:type="spellStart"/>
      <w:r w:rsidRPr="00896BD1">
        <w:rPr>
          <w:rFonts w:ascii="Arial" w:hAnsi="Arial" w:cs="Arial"/>
          <w:b/>
          <w:sz w:val="22"/>
          <w:szCs w:val="22"/>
          <w:lang w:val="en-GB"/>
        </w:rPr>
        <w:t>Tarquini</w:t>
      </w:r>
      <w:proofErr w:type="spellEnd"/>
      <w:r w:rsidRPr="00896BD1">
        <w:rPr>
          <w:rFonts w:ascii="Arial" w:hAnsi="Arial" w:cs="Arial"/>
          <w:b/>
          <w:sz w:val="22"/>
          <w:szCs w:val="22"/>
          <w:lang w:val="en-GB"/>
        </w:rPr>
        <w:t xml:space="preserve"> Champion of FIA WTCR in Macao</w:t>
      </w:r>
    </w:p>
    <w:p w:rsidR="00ED64D8" w:rsidRPr="00DC7CC8" w:rsidRDefault="00ED64D8" w:rsidP="00ED64D8">
      <w:pPr>
        <w:pStyle w:val="Default"/>
        <w:rPr>
          <w:lang w:val="en-GB"/>
        </w:rPr>
      </w:pPr>
    </w:p>
    <w:p w:rsidR="00896BD1" w:rsidRDefault="00896BD1" w:rsidP="00896BD1">
      <w:pPr>
        <w:rPr>
          <w:rFonts w:ascii="Arial" w:hAnsi="Arial" w:cs="Arial"/>
          <w:sz w:val="22"/>
          <w:szCs w:val="22"/>
          <w:lang w:val="en-GB"/>
        </w:rPr>
      </w:pPr>
      <w:r w:rsidRPr="00896BD1">
        <w:rPr>
          <w:rFonts w:ascii="Arial" w:hAnsi="Arial" w:cs="Arial"/>
          <w:sz w:val="22"/>
          <w:szCs w:val="22"/>
          <w:lang w:val="en-GB"/>
        </w:rPr>
        <w:t>The inaugural season of the FIA World Touring Car Cup – WTCR came to a dramatic climax at Macao at the weekend. The Championship, which has the Japanese premium tyre manufacturer YOKOHAMA as exclusive tyre supplier proved the excitement of the race series, due to the high</w:t>
      </w:r>
      <w:r>
        <w:rPr>
          <w:rFonts w:ascii="Arial" w:hAnsi="Arial" w:cs="Arial"/>
          <w:sz w:val="22"/>
          <w:szCs w:val="22"/>
          <w:lang w:val="en-GB"/>
        </w:rPr>
        <w:t>-</w:t>
      </w:r>
      <w:r w:rsidRPr="00896BD1">
        <w:rPr>
          <w:rFonts w:ascii="Arial" w:hAnsi="Arial" w:cs="Arial"/>
          <w:sz w:val="22"/>
          <w:szCs w:val="22"/>
          <w:lang w:val="en-GB"/>
        </w:rPr>
        <w:t>level competition displayed by teams and drivers involved during all the race weekends.</w:t>
      </w:r>
    </w:p>
    <w:p w:rsidR="00896BD1" w:rsidRPr="00896BD1" w:rsidRDefault="00896BD1" w:rsidP="00896BD1">
      <w:pPr>
        <w:rPr>
          <w:rFonts w:ascii="Arial" w:hAnsi="Arial" w:cs="Arial"/>
          <w:sz w:val="22"/>
          <w:szCs w:val="22"/>
          <w:lang w:val="en-GB"/>
        </w:rPr>
      </w:pPr>
    </w:p>
    <w:p w:rsidR="00896BD1" w:rsidRDefault="00896BD1" w:rsidP="00896BD1">
      <w:pPr>
        <w:rPr>
          <w:rFonts w:ascii="Arial" w:hAnsi="Arial" w:cs="Arial"/>
          <w:sz w:val="22"/>
          <w:szCs w:val="22"/>
          <w:lang w:val="en-GB"/>
        </w:rPr>
      </w:pPr>
      <w:r w:rsidRPr="00896BD1">
        <w:rPr>
          <w:rFonts w:ascii="Arial" w:hAnsi="Arial" w:cs="Arial"/>
          <w:sz w:val="22"/>
          <w:szCs w:val="22"/>
          <w:lang w:val="en-GB"/>
        </w:rPr>
        <w:t xml:space="preserve">The Italian veteran Gabriele </w:t>
      </w:r>
      <w:proofErr w:type="spellStart"/>
      <w:r w:rsidRPr="00896BD1">
        <w:rPr>
          <w:rFonts w:ascii="Arial" w:hAnsi="Arial" w:cs="Arial"/>
          <w:sz w:val="22"/>
          <w:szCs w:val="22"/>
          <w:lang w:val="en-GB"/>
        </w:rPr>
        <w:t>Tarqu</w:t>
      </w:r>
      <w:bookmarkStart w:id="0" w:name="_GoBack"/>
      <w:bookmarkEnd w:id="0"/>
      <w:r w:rsidRPr="00896BD1">
        <w:rPr>
          <w:rFonts w:ascii="Arial" w:hAnsi="Arial" w:cs="Arial"/>
          <w:sz w:val="22"/>
          <w:szCs w:val="22"/>
          <w:lang w:val="en-GB"/>
        </w:rPr>
        <w:t>ini</w:t>
      </w:r>
      <w:proofErr w:type="spellEnd"/>
      <w:r w:rsidRPr="00896BD1">
        <w:rPr>
          <w:rFonts w:ascii="Arial" w:hAnsi="Arial" w:cs="Arial"/>
          <w:sz w:val="22"/>
          <w:szCs w:val="22"/>
          <w:lang w:val="en-GB"/>
        </w:rPr>
        <w:t xml:space="preserve"> on a Hyundai powered i30 N TCR, BRC team car, made good his 39 points lead going to the last races in Macao. Although the gap between him and the 4 times WTCC World Champion and veteran Yvan Muller - also on a Hyundai 130 N TCR - was significant, the tricky street circuit in Macao, enabled him to only just stay in front at the end of a nail-biting final race.</w:t>
      </w:r>
    </w:p>
    <w:p w:rsidR="00896BD1" w:rsidRPr="00896BD1" w:rsidRDefault="00896BD1" w:rsidP="00896BD1">
      <w:pPr>
        <w:rPr>
          <w:rFonts w:ascii="Arial" w:hAnsi="Arial" w:cs="Arial"/>
          <w:sz w:val="22"/>
          <w:szCs w:val="22"/>
          <w:lang w:val="en-GB"/>
        </w:rPr>
      </w:pPr>
    </w:p>
    <w:p w:rsidR="00896BD1" w:rsidRDefault="00896BD1" w:rsidP="00896BD1">
      <w:pPr>
        <w:rPr>
          <w:rFonts w:ascii="Arial" w:hAnsi="Arial" w:cs="Arial"/>
          <w:sz w:val="22"/>
          <w:szCs w:val="22"/>
          <w:lang w:val="en-GB"/>
        </w:rPr>
      </w:pPr>
      <w:r w:rsidRPr="00896BD1">
        <w:rPr>
          <w:rFonts w:ascii="Arial" w:hAnsi="Arial" w:cs="Arial"/>
          <w:sz w:val="22"/>
          <w:szCs w:val="22"/>
          <w:lang w:val="en-GB"/>
        </w:rPr>
        <w:t xml:space="preserve">The French driver Muller, who had cause to celebrate later on with his own YMR team winning the team title, performed extremely well throughout the three races in the former Portuguese colony and was within a real chance of causing an incredible comeback.  Muller managed to “bite” away the advantage in the three races, to bring it down to a mere 3 points – which ultimately decided the season’s Champion.  </w:t>
      </w:r>
    </w:p>
    <w:p w:rsidR="00896BD1" w:rsidRPr="00896BD1" w:rsidRDefault="00896BD1" w:rsidP="00896BD1">
      <w:pPr>
        <w:rPr>
          <w:rFonts w:ascii="Arial" w:hAnsi="Arial" w:cs="Arial"/>
          <w:sz w:val="22"/>
          <w:szCs w:val="22"/>
          <w:lang w:val="en-GB"/>
        </w:rPr>
      </w:pPr>
    </w:p>
    <w:p w:rsidR="00896BD1" w:rsidRDefault="00896BD1" w:rsidP="00896BD1">
      <w:pPr>
        <w:rPr>
          <w:rFonts w:ascii="Arial" w:hAnsi="Arial" w:cs="Arial"/>
          <w:sz w:val="22"/>
          <w:szCs w:val="22"/>
          <w:lang w:val="en-GB"/>
        </w:rPr>
      </w:pPr>
      <w:r w:rsidRPr="00896BD1">
        <w:rPr>
          <w:rFonts w:ascii="Arial" w:hAnsi="Arial" w:cs="Arial"/>
          <w:sz w:val="22"/>
          <w:szCs w:val="22"/>
          <w:lang w:val="en-GB"/>
        </w:rPr>
        <w:t xml:space="preserve">At 56, the veteran </w:t>
      </w:r>
      <w:proofErr w:type="spellStart"/>
      <w:r w:rsidRPr="00896BD1">
        <w:rPr>
          <w:rFonts w:ascii="Arial" w:hAnsi="Arial" w:cs="Arial"/>
          <w:sz w:val="22"/>
          <w:szCs w:val="22"/>
          <w:lang w:val="en-GB"/>
        </w:rPr>
        <w:t>Tarquini’s</w:t>
      </w:r>
      <w:proofErr w:type="spellEnd"/>
      <w:r w:rsidRPr="00896BD1">
        <w:rPr>
          <w:rFonts w:ascii="Arial" w:hAnsi="Arial" w:cs="Arial"/>
          <w:sz w:val="22"/>
          <w:szCs w:val="22"/>
          <w:lang w:val="en-GB"/>
        </w:rPr>
        <w:t xml:space="preserve"> season started off really well with a season opening victory in Morocco where he claimed his intentions for the title and continued with strong performances in Hungary, Portugal, Slovakia and Japan. His solid results made him a front runner towards an eventual World Championship - his second in his career in touring cars, following the WTCC title in 2009. In actual fact, </w:t>
      </w:r>
      <w:proofErr w:type="spellStart"/>
      <w:r w:rsidRPr="00896BD1">
        <w:rPr>
          <w:rFonts w:ascii="Arial" w:hAnsi="Arial" w:cs="Arial"/>
          <w:sz w:val="22"/>
          <w:szCs w:val="22"/>
          <w:lang w:val="en-GB"/>
        </w:rPr>
        <w:t>Tarquini</w:t>
      </w:r>
      <w:proofErr w:type="spellEnd"/>
      <w:r w:rsidRPr="00896BD1">
        <w:rPr>
          <w:rFonts w:ascii="Arial" w:hAnsi="Arial" w:cs="Arial"/>
          <w:sz w:val="22"/>
          <w:szCs w:val="22"/>
          <w:lang w:val="en-GB"/>
        </w:rPr>
        <w:t xml:space="preserve"> had contemplated retirement after his World Championship, as he claimed perhaps there was little motivation left for him to carry on. </w:t>
      </w:r>
      <w:proofErr w:type="gramStart"/>
      <w:r w:rsidRPr="00896BD1">
        <w:rPr>
          <w:rFonts w:ascii="Arial" w:hAnsi="Arial" w:cs="Arial"/>
          <w:sz w:val="22"/>
          <w:szCs w:val="22"/>
          <w:lang w:val="en-GB"/>
        </w:rPr>
        <w:t>However</w:t>
      </w:r>
      <w:proofErr w:type="gramEnd"/>
      <w:r w:rsidRPr="00896BD1">
        <w:rPr>
          <w:rFonts w:ascii="Arial" w:hAnsi="Arial" w:cs="Arial"/>
          <w:sz w:val="22"/>
          <w:szCs w:val="22"/>
          <w:lang w:val="en-GB"/>
        </w:rPr>
        <w:t xml:space="preserve"> he continued and yesterday was according to comments made to the media, “a long and tough season, but the best so far in his career”. </w:t>
      </w:r>
      <w:proofErr w:type="spellStart"/>
      <w:r w:rsidRPr="00896BD1">
        <w:rPr>
          <w:rFonts w:ascii="Arial" w:hAnsi="Arial" w:cs="Arial"/>
          <w:sz w:val="22"/>
          <w:szCs w:val="22"/>
          <w:lang w:val="en-GB"/>
        </w:rPr>
        <w:t>Tarquini</w:t>
      </w:r>
      <w:proofErr w:type="spellEnd"/>
      <w:r w:rsidRPr="00896BD1">
        <w:rPr>
          <w:rFonts w:ascii="Arial" w:hAnsi="Arial" w:cs="Arial"/>
          <w:sz w:val="22"/>
          <w:szCs w:val="22"/>
          <w:lang w:val="en-GB"/>
        </w:rPr>
        <w:t xml:space="preserve"> was delighted with his triumph and thanked Hyundai, his team, team-mate </w:t>
      </w:r>
      <w:proofErr w:type="spellStart"/>
      <w:r w:rsidRPr="00896BD1">
        <w:rPr>
          <w:rFonts w:ascii="Arial" w:hAnsi="Arial" w:cs="Arial"/>
          <w:sz w:val="22"/>
          <w:szCs w:val="22"/>
          <w:lang w:val="en-GB"/>
        </w:rPr>
        <w:t>Michelisz</w:t>
      </w:r>
      <w:proofErr w:type="spellEnd"/>
      <w:r w:rsidRPr="00896BD1">
        <w:rPr>
          <w:rFonts w:ascii="Arial" w:hAnsi="Arial" w:cs="Arial"/>
          <w:sz w:val="22"/>
          <w:szCs w:val="22"/>
          <w:lang w:val="en-GB"/>
        </w:rPr>
        <w:t xml:space="preserve">, mechanics and engineers and all those who helped him. He was also honourable and had a kind word for his biggest rival this year, Yvan Muller, congratulating him on such a good performance all season and being his “toughest opponent throughout the series”. </w:t>
      </w:r>
    </w:p>
    <w:p w:rsidR="00896BD1" w:rsidRPr="00896BD1" w:rsidRDefault="00896BD1" w:rsidP="00896BD1">
      <w:pPr>
        <w:rPr>
          <w:rFonts w:ascii="Arial" w:hAnsi="Arial" w:cs="Arial"/>
          <w:sz w:val="22"/>
          <w:szCs w:val="22"/>
          <w:lang w:val="en-GB"/>
        </w:rPr>
      </w:pPr>
    </w:p>
    <w:p w:rsidR="00896BD1" w:rsidRDefault="00896BD1" w:rsidP="00896BD1">
      <w:pPr>
        <w:rPr>
          <w:rFonts w:ascii="Arial" w:hAnsi="Arial" w:cs="Arial"/>
          <w:sz w:val="22"/>
          <w:szCs w:val="22"/>
          <w:lang w:val="en-GB"/>
        </w:rPr>
      </w:pPr>
      <w:r w:rsidRPr="00896BD1">
        <w:rPr>
          <w:rFonts w:ascii="Arial" w:hAnsi="Arial" w:cs="Arial"/>
          <w:sz w:val="22"/>
          <w:szCs w:val="22"/>
          <w:lang w:val="en-GB"/>
        </w:rPr>
        <w:t xml:space="preserve">For his part, the Argentine Esteban </w:t>
      </w:r>
      <w:proofErr w:type="spellStart"/>
      <w:r w:rsidRPr="00896BD1">
        <w:rPr>
          <w:rFonts w:ascii="Arial" w:hAnsi="Arial" w:cs="Arial"/>
          <w:sz w:val="22"/>
          <w:szCs w:val="22"/>
          <w:lang w:val="en-GB"/>
        </w:rPr>
        <w:t>Guerreri</w:t>
      </w:r>
      <w:proofErr w:type="spellEnd"/>
      <w:r w:rsidRPr="00896BD1">
        <w:rPr>
          <w:rFonts w:ascii="Arial" w:hAnsi="Arial" w:cs="Arial"/>
          <w:sz w:val="22"/>
          <w:szCs w:val="22"/>
          <w:lang w:val="en-GB"/>
        </w:rPr>
        <w:t xml:space="preserve"> on a Honda Civic TCR, managed a meritorious third overall in the series, just ahead of Norbert </w:t>
      </w:r>
      <w:proofErr w:type="spellStart"/>
      <w:r w:rsidRPr="00896BD1">
        <w:rPr>
          <w:rFonts w:ascii="Arial" w:hAnsi="Arial" w:cs="Arial"/>
          <w:sz w:val="22"/>
          <w:szCs w:val="22"/>
          <w:lang w:val="en-GB"/>
        </w:rPr>
        <w:t>Michelisz</w:t>
      </w:r>
      <w:proofErr w:type="spellEnd"/>
      <w:r w:rsidRPr="00896BD1">
        <w:rPr>
          <w:rFonts w:ascii="Arial" w:hAnsi="Arial" w:cs="Arial"/>
          <w:sz w:val="22"/>
          <w:szCs w:val="22"/>
          <w:lang w:val="en-GB"/>
        </w:rPr>
        <w:t>, who had to settle for 4</w:t>
      </w:r>
      <w:r w:rsidRPr="00896BD1">
        <w:rPr>
          <w:rFonts w:ascii="Arial" w:hAnsi="Arial" w:cs="Arial"/>
          <w:sz w:val="22"/>
          <w:szCs w:val="22"/>
          <w:vertAlign w:val="superscript"/>
          <w:lang w:val="en-GB"/>
        </w:rPr>
        <w:t>th</w:t>
      </w:r>
      <w:r w:rsidRPr="00896BD1">
        <w:rPr>
          <w:rFonts w:ascii="Arial" w:hAnsi="Arial" w:cs="Arial"/>
          <w:sz w:val="22"/>
          <w:szCs w:val="22"/>
          <w:lang w:val="en-GB"/>
        </w:rPr>
        <w:t xml:space="preserve"> place at the end of the season.</w:t>
      </w:r>
    </w:p>
    <w:p w:rsidR="00896BD1" w:rsidRPr="00896BD1" w:rsidRDefault="00896BD1" w:rsidP="00896BD1">
      <w:pPr>
        <w:rPr>
          <w:rFonts w:ascii="Arial" w:hAnsi="Arial" w:cs="Arial"/>
          <w:sz w:val="22"/>
          <w:szCs w:val="22"/>
          <w:lang w:val="en-GB"/>
        </w:rPr>
      </w:pPr>
    </w:p>
    <w:p w:rsidR="00896BD1" w:rsidRDefault="00896BD1" w:rsidP="00896BD1">
      <w:pPr>
        <w:rPr>
          <w:rFonts w:ascii="Arial" w:hAnsi="Arial" w:cs="Arial"/>
          <w:sz w:val="22"/>
          <w:szCs w:val="22"/>
          <w:lang w:val="en-GB"/>
        </w:rPr>
      </w:pPr>
      <w:r w:rsidRPr="00896BD1">
        <w:rPr>
          <w:rFonts w:ascii="Arial" w:hAnsi="Arial" w:cs="Arial"/>
          <w:sz w:val="22"/>
          <w:szCs w:val="22"/>
          <w:lang w:val="en-GB"/>
        </w:rPr>
        <w:t xml:space="preserve">A spokesman for YOKOHAMA Europe expressed satisfaction with the season and congratulated the winners of the inaugural season and thanked the YOKOHAMA Motorsport Support team for their efforts to ensure the high performance required and expected by all the drivers and racing teams. “It was an exciting Championship – congratulations to Gabriele </w:t>
      </w:r>
      <w:proofErr w:type="spellStart"/>
      <w:r w:rsidRPr="00896BD1">
        <w:rPr>
          <w:rFonts w:ascii="Arial" w:hAnsi="Arial" w:cs="Arial"/>
          <w:sz w:val="22"/>
          <w:szCs w:val="22"/>
          <w:lang w:val="en-GB"/>
        </w:rPr>
        <w:t>Tarquini</w:t>
      </w:r>
      <w:proofErr w:type="spellEnd"/>
      <w:r w:rsidRPr="00896BD1">
        <w:rPr>
          <w:rFonts w:ascii="Arial" w:hAnsi="Arial" w:cs="Arial"/>
          <w:sz w:val="22"/>
          <w:szCs w:val="22"/>
          <w:lang w:val="en-GB"/>
        </w:rPr>
        <w:t xml:space="preserve">, Yvan Muller and Esteban </w:t>
      </w:r>
      <w:proofErr w:type="spellStart"/>
      <w:r w:rsidRPr="00896BD1">
        <w:rPr>
          <w:rFonts w:ascii="Arial" w:hAnsi="Arial" w:cs="Arial"/>
          <w:sz w:val="22"/>
          <w:szCs w:val="22"/>
          <w:lang w:val="en-GB"/>
        </w:rPr>
        <w:t>Guerreri</w:t>
      </w:r>
      <w:proofErr w:type="spellEnd"/>
      <w:r w:rsidRPr="00896BD1">
        <w:rPr>
          <w:rFonts w:ascii="Arial" w:hAnsi="Arial" w:cs="Arial"/>
          <w:sz w:val="22"/>
          <w:szCs w:val="22"/>
          <w:lang w:val="en-GB"/>
        </w:rPr>
        <w:t xml:space="preserve"> for their splendid season. We are happy to have played our part with our YOKOHAMA tyres and technical expertise to ensure maximum high performance and safety” he concluded.</w:t>
      </w:r>
    </w:p>
    <w:p w:rsidR="00896BD1" w:rsidRPr="00896BD1" w:rsidRDefault="00896BD1" w:rsidP="00896BD1">
      <w:pPr>
        <w:rPr>
          <w:rFonts w:ascii="Arial" w:hAnsi="Arial" w:cs="Arial"/>
          <w:sz w:val="22"/>
          <w:szCs w:val="22"/>
          <w:lang w:val="en-GB"/>
        </w:rPr>
      </w:pPr>
    </w:p>
    <w:p w:rsidR="00896BD1" w:rsidRDefault="00896BD1" w:rsidP="00896BD1">
      <w:pPr>
        <w:pStyle w:val="KeinLeerraum"/>
        <w:rPr>
          <w:rFonts w:ascii="Arial" w:hAnsi="Arial" w:cs="Arial"/>
          <w:b/>
        </w:rPr>
      </w:pPr>
      <w:r w:rsidRPr="00896BD1">
        <w:rPr>
          <w:rFonts w:ascii="Arial" w:hAnsi="Arial" w:cs="Arial"/>
          <w:b/>
        </w:rPr>
        <w:t>FINAL FIA WTCR DRIVER STANDINGS* (subject to confirmation from FIA)</w:t>
      </w:r>
    </w:p>
    <w:p w:rsidR="00896BD1" w:rsidRPr="00896BD1" w:rsidRDefault="00896BD1" w:rsidP="00896BD1">
      <w:pPr>
        <w:pStyle w:val="KeinLeerraum"/>
        <w:rPr>
          <w:rFonts w:ascii="Arial" w:hAnsi="Arial" w:cs="Arial"/>
          <w:b/>
        </w:rPr>
      </w:pPr>
    </w:p>
    <w:p w:rsidR="00896BD1" w:rsidRPr="00896BD1" w:rsidRDefault="00896BD1" w:rsidP="00896BD1">
      <w:pPr>
        <w:pStyle w:val="KeinLeerraum"/>
        <w:rPr>
          <w:rFonts w:ascii="Arial" w:hAnsi="Arial" w:cs="Arial"/>
          <w:b/>
          <w:lang w:val="de-DE"/>
        </w:rPr>
      </w:pPr>
      <w:r w:rsidRPr="00896BD1">
        <w:rPr>
          <w:rFonts w:ascii="Arial" w:hAnsi="Arial" w:cs="Arial"/>
          <w:b/>
          <w:lang w:val="de-DE"/>
        </w:rPr>
        <w:t xml:space="preserve">Gabriele </w:t>
      </w:r>
      <w:proofErr w:type="spellStart"/>
      <w:r w:rsidRPr="00896BD1">
        <w:rPr>
          <w:rFonts w:ascii="Arial" w:hAnsi="Arial" w:cs="Arial"/>
          <w:b/>
          <w:lang w:val="de-DE"/>
        </w:rPr>
        <w:t>Tarquini</w:t>
      </w:r>
      <w:proofErr w:type="spellEnd"/>
      <w:r w:rsidRPr="00896BD1">
        <w:rPr>
          <w:rFonts w:ascii="Arial" w:hAnsi="Arial" w:cs="Arial"/>
          <w:b/>
          <w:lang w:val="de-DE"/>
        </w:rPr>
        <w:tab/>
        <w:t>306</w:t>
      </w:r>
      <w:r>
        <w:rPr>
          <w:rFonts w:ascii="Arial" w:hAnsi="Arial" w:cs="Arial"/>
          <w:b/>
          <w:lang w:val="de-DE"/>
        </w:rPr>
        <w:t xml:space="preserve"> </w:t>
      </w:r>
      <w:proofErr w:type="spellStart"/>
      <w:r w:rsidRPr="00896BD1">
        <w:rPr>
          <w:rFonts w:ascii="Arial" w:hAnsi="Arial" w:cs="Arial"/>
          <w:b/>
          <w:lang w:val="de-DE"/>
        </w:rPr>
        <w:t>pts</w:t>
      </w:r>
      <w:proofErr w:type="spellEnd"/>
    </w:p>
    <w:p w:rsidR="00896BD1" w:rsidRPr="00896BD1" w:rsidRDefault="00896BD1" w:rsidP="00896BD1">
      <w:pPr>
        <w:pStyle w:val="KeinLeerraum"/>
        <w:rPr>
          <w:rFonts w:ascii="Arial" w:hAnsi="Arial" w:cs="Arial"/>
          <w:b/>
          <w:lang w:val="de-DE"/>
        </w:rPr>
      </w:pPr>
      <w:r w:rsidRPr="00896BD1">
        <w:rPr>
          <w:rFonts w:ascii="Arial" w:hAnsi="Arial" w:cs="Arial"/>
          <w:b/>
          <w:lang w:val="de-DE"/>
        </w:rPr>
        <w:t>Yvan Muller</w:t>
      </w:r>
      <w:r w:rsidRPr="00896BD1">
        <w:rPr>
          <w:rFonts w:ascii="Arial" w:hAnsi="Arial" w:cs="Arial"/>
          <w:b/>
          <w:lang w:val="de-DE"/>
        </w:rPr>
        <w:tab/>
      </w:r>
      <w:r w:rsidRPr="00896BD1">
        <w:rPr>
          <w:rFonts w:ascii="Arial" w:hAnsi="Arial" w:cs="Arial"/>
          <w:b/>
          <w:lang w:val="de-DE"/>
        </w:rPr>
        <w:tab/>
        <w:t>303</w:t>
      </w:r>
      <w:r w:rsidRPr="00896BD1">
        <w:rPr>
          <w:rFonts w:ascii="Arial" w:hAnsi="Arial" w:cs="Arial"/>
          <w:b/>
          <w:lang w:val="de-DE"/>
        </w:rPr>
        <w:t xml:space="preserve"> </w:t>
      </w:r>
      <w:proofErr w:type="spellStart"/>
      <w:r w:rsidRPr="00896BD1">
        <w:rPr>
          <w:rFonts w:ascii="Arial" w:hAnsi="Arial" w:cs="Arial"/>
          <w:b/>
          <w:lang w:val="de-DE"/>
        </w:rPr>
        <w:t>pts</w:t>
      </w:r>
      <w:proofErr w:type="spellEnd"/>
    </w:p>
    <w:p w:rsidR="00896BD1" w:rsidRPr="00896BD1" w:rsidRDefault="00896BD1" w:rsidP="00896BD1">
      <w:pPr>
        <w:pStyle w:val="KeinLeerraum"/>
        <w:rPr>
          <w:rFonts w:ascii="Arial" w:hAnsi="Arial" w:cs="Arial"/>
          <w:b/>
          <w:lang w:val="de-DE"/>
        </w:rPr>
      </w:pPr>
      <w:r w:rsidRPr="00896BD1">
        <w:rPr>
          <w:rFonts w:ascii="Arial" w:hAnsi="Arial" w:cs="Arial"/>
          <w:b/>
          <w:lang w:val="de-DE"/>
        </w:rPr>
        <w:t xml:space="preserve">Esteban </w:t>
      </w:r>
      <w:proofErr w:type="spellStart"/>
      <w:r w:rsidRPr="00896BD1">
        <w:rPr>
          <w:rFonts w:ascii="Arial" w:hAnsi="Arial" w:cs="Arial"/>
          <w:b/>
          <w:lang w:val="de-DE"/>
        </w:rPr>
        <w:t>Guerreri</w:t>
      </w:r>
      <w:proofErr w:type="spellEnd"/>
      <w:r w:rsidRPr="00896BD1">
        <w:rPr>
          <w:rFonts w:ascii="Arial" w:hAnsi="Arial" w:cs="Arial"/>
          <w:b/>
          <w:lang w:val="de-DE"/>
        </w:rPr>
        <w:tab/>
        <w:t>267</w:t>
      </w:r>
      <w:r w:rsidRPr="00896BD1">
        <w:rPr>
          <w:rFonts w:ascii="Arial" w:hAnsi="Arial" w:cs="Arial"/>
          <w:b/>
          <w:lang w:val="de-DE"/>
        </w:rPr>
        <w:t xml:space="preserve"> </w:t>
      </w:r>
      <w:proofErr w:type="spellStart"/>
      <w:r w:rsidRPr="00896BD1">
        <w:rPr>
          <w:rFonts w:ascii="Arial" w:hAnsi="Arial" w:cs="Arial"/>
          <w:b/>
          <w:lang w:val="de-DE"/>
        </w:rPr>
        <w:t>pts</w:t>
      </w:r>
      <w:proofErr w:type="spellEnd"/>
    </w:p>
    <w:p w:rsidR="00444C90" w:rsidRDefault="00896BD1" w:rsidP="00896BD1">
      <w:pPr>
        <w:pStyle w:val="KeinLeerraum"/>
        <w:rPr>
          <w:rFonts w:ascii="Arial" w:hAnsi="Arial" w:cs="Arial"/>
          <w:b/>
          <w:lang w:val="de-DE"/>
        </w:rPr>
      </w:pPr>
      <w:r w:rsidRPr="00896BD1">
        <w:rPr>
          <w:rFonts w:ascii="Arial" w:hAnsi="Arial" w:cs="Arial"/>
          <w:b/>
          <w:lang w:val="de-DE"/>
        </w:rPr>
        <w:t xml:space="preserve">Norbert </w:t>
      </w:r>
      <w:proofErr w:type="spellStart"/>
      <w:r w:rsidRPr="00896BD1">
        <w:rPr>
          <w:rFonts w:ascii="Arial" w:hAnsi="Arial" w:cs="Arial"/>
          <w:b/>
          <w:lang w:val="de-DE"/>
        </w:rPr>
        <w:t>Michelisz</w:t>
      </w:r>
      <w:proofErr w:type="spellEnd"/>
      <w:r w:rsidRPr="00896BD1">
        <w:rPr>
          <w:rFonts w:ascii="Arial" w:hAnsi="Arial" w:cs="Arial"/>
          <w:b/>
          <w:lang w:val="de-DE"/>
        </w:rPr>
        <w:tab/>
        <w:t>246</w:t>
      </w:r>
      <w:r w:rsidRPr="00896BD1">
        <w:rPr>
          <w:rFonts w:ascii="Arial" w:hAnsi="Arial" w:cs="Arial"/>
          <w:b/>
          <w:lang w:val="de-DE"/>
        </w:rPr>
        <w:t xml:space="preserve"> </w:t>
      </w:r>
      <w:proofErr w:type="spellStart"/>
      <w:r w:rsidRPr="00896BD1">
        <w:rPr>
          <w:rFonts w:ascii="Arial" w:hAnsi="Arial" w:cs="Arial"/>
          <w:b/>
          <w:lang w:val="de-DE"/>
        </w:rPr>
        <w:t>pts</w:t>
      </w:r>
      <w:proofErr w:type="spellEnd"/>
    </w:p>
    <w:p w:rsidR="00896BD1" w:rsidRDefault="00896BD1" w:rsidP="00896BD1">
      <w:pPr>
        <w:pStyle w:val="KeinLeerraum"/>
        <w:rPr>
          <w:rFonts w:ascii="Arial" w:hAnsi="Arial" w:cs="Arial"/>
          <w:i/>
          <w:lang w:val="de-DE"/>
        </w:rPr>
      </w:pPr>
    </w:p>
    <w:p w:rsidR="00896BD1" w:rsidRDefault="00896BD1" w:rsidP="00896BD1">
      <w:pPr>
        <w:pStyle w:val="KeinLeerraum"/>
        <w:rPr>
          <w:rFonts w:ascii="Arial" w:hAnsi="Arial" w:cs="Arial"/>
          <w:i/>
          <w:lang w:val="de-DE"/>
        </w:rPr>
      </w:pPr>
    </w:p>
    <w:p w:rsidR="00896BD1" w:rsidRDefault="00896BD1" w:rsidP="00896BD1">
      <w:pPr>
        <w:pStyle w:val="KeinLeerraum"/>
        <w:rPr>
          <w:rFonts w:ascii="Arial" w:hAnsi="Arial" w:cs="Arial"/>
          <w:i/>
          <w:lang w:val="de-DE"/>
        </w:rPr>
      </w:pPr>
    </w:p>
    <w:p w:rsidR="00896BD1" w:rsidRDefault="006D1200" w:rsidP="00896BD1">
      <w:pPr>
        <w:pStyle w:val="KeinLeerraum"/>
        <w:jc w:val="center"/>
        <w:rPr>
          <w:rFonts w:ascii="Arial" w:hAnsi="Arial" w:cs="Arial"/>
          <w:i/>
          <w:lang w:val="de-DE"/>
        </w:rPr>
      </w:pPr>
      <w:r>
        <w:rPr>
          <w:noProof/>
        </w:rPr>
        <w:drawing>
          <wp:anchor distT="0" distB="0" distL="114300" distR="114300" simplePos="0" relativeHeight="251653632" behindDoc="1" locked="0" layoutInCell="1" allowOverlap="1" wp14:anchorId="47ED8F59">
            <wp:simplePos x="0" y="0"/>
            <wp:positionH relativeFrom="column">
              <wp:posOffset>-66040</wp:posOffset>
            </wp:positionH>
            <wp:positionV relativeFrom="paragraph">
              <wp:posOffset>45085</wp:posOffset>
            </wp:positionV>
            <wp:extent cx="5886450" cy="39243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886450" cy="3924300"/>
                    </a:xfrm>
                    <a:prstGeom prst="rect">
                      <a:avLst/>
                    </a:prstGeom>
                  </pic:spPr>
                </pic:pic>
              </a:graphicData>
            </a:graphic>
            <wp14:sizeRelH relativeFrom="margin">
              <wp14:pctWidth>0</wp14:pctWidth>
            </wp14:sizeRelH>
            <wp14:sizeRelV relativeFrom="margin">
              <wp14:pctHeight>0</wp14:pctHeight>
            </wp14:sizeRelV>
          </wp:anchor>
        </w:drawing>
      </w: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896BD1" w:rsidRPr="00896BD1" w:rsidRDefault="00896BD1" w:rsidP="00896BD1">
      <w:pPr>
        <w:rPr>
          <w:lang w:eastAsia="en-US"/>
        </w:rPr>
      </w:pPr>
    </w:p>
    <w:p w:rsidR="006D1200" w:rsidRDefault="006D1200" w:rsidP="006D1200">
      <w:pPr>
        <w:tabs>
          <w:tab w:val="left" w:pos="5205"/>
        </w:tabs>
        <w:rPr>
          <w:rFonts w:ascii="Arial" w:eastAsiaTheme="minorHAnsi" w:hAnsi="Arial" w:cs="Arial"/>
          <w:i/>
          <w:sz w:val="22"/>
          <w:szCs w:val="22"/>
          <w:lang w:eastAsia="en-US"/>
        </w:rPr>
      </w:pPr>
    </w:p>
    <w:p w:rsidR="00896BD1" w:rsidRDefault="00896BD1" w:rsidP="006D1200">
      <w:pPr>
        <w:tabs>
          <w:tab w:val="left" w:pos="5205"/>
        </w:tabs>
        <w:jc w:val="center"/>
        <w:rPr>
          <w:rFonts w:ascii="Arial" w:hAnsi="Arial" w:cs="Arial"/>
          <w:i/>
          <w:sz w:val="16"/>
          <w:szCs w:val="16"/>
          <w:lang w:val="en-GB" w:eastAsia="en-US"/>
        </w:rPr>
      </w:pPr>
      <w:r w:rsidRPr="00896BD1">
        <w:rPr>
          <w:rFonts w:ascii="Arial" w:hAnsi="Arial" w:cs="Arial"/>
          <w:i/>
          <w:sz w:val="16"/>
          <w:szCs w:val="16"/>
          <w:lang w:val="en-GB" w:eastAsia="en-US"/>
        </w:rPr>
        <w:t xml:space="preserve">Teams get ready Photo Alexandre </w:t>
      </w:r>
      <w:proofErr w:type="spellStart"/>
      <w:r w:rsidRPr="00896BD1">
        <w:rPr>
          <w:rFonts w:ascii="Arial" w:hAnsi="Arial" w:cs="Arial"/>
          <w:i/>
          <w:sz w:val="16"/>
          <w:szCs w:val="16"/>
          <w:lang w:val="en-GB" w:eastAsia="en-US"/>
        </w:rPr>
        <w:t>Gillaumot</w:t>
      </w:r>
      <w:proofErr w:type="spellEnd"/>
      <w:r w:rsidRPr="00896BD1">
        <w:rPr>
          <w:rFonts w:ascii="Arial" w:hAnsi="Arial" w:cs="Arial"/>
          <w:i/>
          <w:sz w:val="16"/>
          <w:szCs w:val="16"/>
          <w:lang w:val="en-GB" w:eastAsia="en-US"/>
        </w:rPr>
        <w:t xml:space="preserve"> DPPI</w:t>
      </w:r>
    </w:p>
    <w:p w:rsidR="006D1200" w:rsidRDefault="006D1200" w:rsidP="006D1200">
      <w:pPr>
        <w:tabs>
          <w:tab w:val="left" w:pos="5205"/>
        </w:tabs>
        <w:jc w:val="center"/>
        <w:rPr>
          <w:rFonts w:ascii="Arial" w:hAnsi="Arial" w:cs="Arial"/>
          <w:i/>
          <w:sz w:val="16"/>
          <w:szCs w:val="16"/>
          <w:lang w:val="en-GB" w:eastAsia="en-US"/>
        </w:rPr>
      </w:pPr>
    </w:p>
    <w:p w:rsidR="006D1200" w:rsidRDefault="006D1200" w:rsidP="006D1200">
      <w:pPr>
        <w:tabs>
          <w:tab w:val="left" w:pos="5205"/>
        </w:tabs>
        <w:jc w:val="center"/>
        <w:rPr>
          <w:rFonts w:ascii="Arial" w:hAnsi="Arial" w:cs="Arial"/>
          <w:i/>
          <w:sz w:val="16"/>
          <w:szCs w:val="16"/>
          <w:lang w:val="en-GB" w:eastAsia="en-US"/>
        </w:rPr>
      </w:pPr>
    </w:p>
    <w:p w:rsidR="006D1200" w:rsidRDefault="006D1200" w:rsidP="006D1200">
      <w:pPr>
        <w:tabs>
          <w:tab w:val="left" w:pos="5205"/>
        </w:tabs>
        <w:jc w:val="center"/>
        <w:rPr>
          <w:rFonts w:ascii="Arial" w:hAnsi="Arial" w:cs="Arial"/>
          <w:i/>
          <w:sz w:val="16"/>
          <w:szCs w:val="16"/>
          <w:lang w:val="en-GB" w:eastAsia="en-US"/>
        </w:rPr>
      </w:pPr>
      <w:r>
        <w:rPr>
          <w:noProof/>
        </w:rPr>
        <w:drawing>
          <wp:anchor distT="0" distB="0" distL="114300" distR="114300" simplePos="0" relativeHeight="251656704" behindDoc="1" locked="0" layoutInCell="1" allowOverlap="1" wp14:anchorId="1C7AD8CF">
            <wp:simplePos x="0" y="0"/>
            <wp:positionH relativeFrom="column">
              <wp:posOffset>-41910</wp:posOffset>
            </wp:positionH>
            <wp:positionV relativeFrom="paragraph">
              <wp:posOffset>24765</wp:posOffset>
            </wp:positionV>
            <wp:extent cx="5852794" cy="3901864"/>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52794" cy="3901864"/>
                    </a:xfrm>
                    <a:prstGeom prst="rect">
                      <a:avLst/>
                    </a:prstGeom>
                  </pic:spPr>
                </pic:pic>
              </a:graphicData>
            </a:graphic>
            <wp14:sizeRelH relativeFrom="margin">
              <wp14:pctWidth>0</wp14:pctWidth>
            </wp14:sizeRelH>
            <wp14:sizeRelV relativeFrom="margin">
              <wp14:pctHeight>0</wp14:pctHeight>
            </wp14:sizeRelV>
          </wp:anchor>
        </w:drawing>
      </w:r>
    </w:p>
    <w:p w:rsidR="006D1200" w:rsidRDefault="006D1200" w:rsidP="006D1200">
      <w:pPr>
        <w:tabs>
          <w:tab w:val="left" w:pos="5205"/>
        </w:tabs>
        <w:jc w:val="center"/>
        <w:rPr>
          <w:rFonts w:ascii="Arial" w:hAnsi="Arial" w:cs="Arial"/>
          <w:i/>
          <w:sz w:val="16"/>
          <w:szCs w:val="16"/>
          <w:lang w:val="en-GB" w:eastAsia="en-US"/>
        </w:rPr>
      </w:pPr>
    </w:p>
    <w:p w:rsidR="006D1200" w:rsidRDefault="006D1200" w:rsidP="006D1200">
      <w:pPr>
        <w:tabs>
          <w:tab w:val="left" w:pos="5205"/>
        </w:tabs>
        <w:jc w:val="center"/>
        <w:rPr>
          <w:rFonts w:ascii="Arial" w:hAnsi="Arial" w:cs="Arial"/>
          <w:i/>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Default="006D1200" w:rsidP="006D1200">
      <w:pPr>
        <w:rPr>
          <w:rFonts w:ascii="Arial" w:hAnsi="Arial" w:cs="Arial"/>
          <w:i/>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Default="006D1200" w:rsidP="006D1200">
      <w:pPr>
        <w:rPr>
          <w:rFonts w:ascii="Arial" w:hAnsi="Arial" w:cs="Arial"/>
          <w:i/>
          <w:sz w:val="16"/>
          <w:szCs w:val="16"/>
          <w:lang w:val="en-GB" w:eastAsia="en-US"/>
        </w:rPr>
      </w:pPr>
    </w:p>
    <w:p w:rsidR="006D1200" w:rsidRDefault="006D1200" w:rsidP="006D1200">
      <w:pPr>
        <w:jc w:val="center"/>
        <w:rPr>
          <w:rFonts w:ascii="Arial" w:hAnsi="Arial" w:cs="Arial"/>
          <w:i/>
          <w:sz w:val="16"/>
          <w:szCs w:val="16"/>
          <w:lang w:val="en-GB" w:eastAsia="en-US"/>
        </w:rPr>
      </w:pPr>
      <w:r w:rsidRPr="006D1200">
        <w:rPr>
          <w:rFonts w:ascii="Arial" w:hAnsi="Arial" w:cs="Arial"/>
          <w:i/>
          <w:sz w:val="16"/>
          <w:szCs w:val="16"/>
          <w:lang w:val="en-GB" w:eastAsia="en-US"/>
        </w:rPr>
        <w:t xml:space="preserve">Gabriele </w:t>
      </w:r>
      <w:proofErr w:type="spellStart"/>
      <w:r w:rsidRPr="006D1200">
        <w:rPr>
          <w:rFonts w:ascii="Arial" w:hAnsi="Arial" w:cs="Arial"/>
          <w:i/>
          <w:sz w:val="16"/>
          <w:szCs w:val="16"/>
          <w:lang w:val="en-GB" w:eastAsia="en-US"/>
        </w:rPr>
        <w:t>Tarquini</w:t>
      </w:r>
      <w:proofErr w:type="spellEnd"/>
      <w:r w:rsidRPr="006D1200">
        <w:rPr>
          <w:rFonts w:ascii="Arial" w:hAnsi="Arial" w:cs="Arial"/>
          <w:i/>
          <w:sz w:val="16"/>
          <w:szCs w:val="16"/>
          <w:lang w:val="en-GB" w:eastAsia="en-US"/>
        </w:rPr>
        <w:t xml:space="preserve"> at </w:t>
      </w:r>
      <w:proofErr w:type="spellStart"/>
      <w:r w:rsidRPr="006D1200">
        <w:rPr>
          <w:rFonts w:ascii="Arial" w:hAnsi="Arial" w:cs="Arial"/>
          <w:i/>
          <w:sz w:val="16"/>
          <w:szCs w:val="16"/>
          <w:lang w:val="en-GB" w:eastAsia="en-US"/>
        </w:rPr>
        <w:t>Circuito</w:t>
      </w:r>
      <w:proofErr w:type="spellEnd"/>
      <w:r w:rsidRPr="006D1200">
        <w:rPr>
          <w:rFonts w:ascii="Arial" w:hAnsi="Arial" w:cs="Arial"/>
          <w:i/>
          <w:sz w:val="16"/>
          <w:szCs w:val="16"/>
          <w:lang w:val="en-GB" w:eastAsia="en-US"/>
        </w:rPr>
        <w:t xml:space="preserve"> da </w:t>
      </w:r>
      <w:proofErr w:type="spellStart"/>
      <w:r w:rsidRPr="006D1200">
        <w:rPr>
          <w:rFonts w:ascii="Arial" w:hAnsi="Arial" w:cs="Arial"/>
          <w:i/>
          <w:sz w:val="16"/>
          <w:szCs w:val="16"/>
          <w:lang w:val="en-GB" w:eastAsia="en-US"/>
        </w:rPr>
        <w:t>Guia</w:t>
      </w:r>
      <w:proofErr w:type="spellEnd"/>
      <w:r w:rsidRPr="006D1200">
        <w:rPr>
          <w:rFonts w:ascii="Arial" w:hAnsi="Arial" w:cs="Arial"/>
          <w:i/>
          <w:sz w:val="16"/>
          <w:szCs w:val="16"/>
          <w:lang w:val="en-GB" w:eastAsia="en-US"/>
        </w:rPr>
        <w:t xml:space="preserve"> Macau Photo Francois </w:t>
      </w:r>
      <w:proofErr w:type="spellStart"/>
      <w:r w:rsidRPr="006D1200">
        <w:rPr>
          <w:rFonts w:ascii="Arial" w:hAnsi="Arial" w:cs="Arial"/>
          <w:i/>
          <w:sz w:val="16"/>
          <w:szCs w:val="16"/>
          <w:lang w:val="en-GB" w:eastAsia="en-US"/>
        </w:rPr>
        <w:t>Flamand</w:t>
      </w:r>
      <w:proofErr w:type="spellEnd"/>
      <w:r w:rsidRPr="006D1200">
        <w:rPr>
          <w:rFonts w:ascii="Arial" w:hAnsi="Arial" w:cs="Arial"/>
          <w:i/>
          <w:sz w:val="16"/>
          <w:szCs w:val="16"/>
          <w:lang w:val="en-GB" w:eastAsia="en-US"/>
        </w:rPr>
        <w:t xml:space="preserve"> DPPI</w:t>
      </w:r>
    </w:p>
    <w:p w:rsidR="006D1200" w:rsidRDefault="006D1200" w:rsidP="006D1200">
      <w:pPr>
        <w:jc w:val="center"/>
        <w:rPr>
          <w:rFonts w:ascii="Arial" w:hAnsi="Arial" w:cs="Arial"/>
          <w:i/>
          <w:sz w:val="16"/>
          <w:szCs w:val="16"/>
          <w:lang w:val="en-GB" w:eastAsia="en-US"/>
        </w:rPr>
      </w:pPr>
    </w:p>
    <w:p w:rsidR="006D1200" w:rsidRDefault="006D1200" w:rsidP="006D1200">
      <w:pPr>
        <w:jc w:val="center"/>
        <w:rPr>
          <w:rFonts w:ascii="Arial" w:hAnsi="Arial" w:cs="Arial"/>
          <w:i/>
          <w:sz w:val="16"/>
          <w:szCs w:val="16"/>
          <w:lang w:val="en-GB" w:eastAsia="en-US"/>
        </w:rPr>
      </w:pPr>
    </w:p>
    <w:p w:rsidR="006D1200" w:rsidRDefault="006D1200" w:rsidP="006D1200">
      <w:pPr>
        <w:jc w:val="center"/>
        <w:rPr>
          <w:rFonts w:ascii="Arial" w:hAnsi="Arial" w:cs="Arial"/>
          <w:i/>
          <w:sz w:val="16"/>
          <w:szCs w:val="16"/>
          <w:lang w:val="en-GB" w:eastAsia="en-US"/>
        </w:rPr>
      </w:pPr>
    </w:p>
    <w:p w:rsidR="006D1200" w:rsidRDefault="006D1200" w:rsidP="006D1200">
      <w:pPr>
        <w:jc w:val="center"/>
        <w:rPr>
          <w:rFonts w:ascii="Arial" w:hAnsi="Arial" w:cs="Arial"/>
          <w:i/>
          <w:sz w:val="16"/>
          <w:szCs w:val="16"/>
          <w:lang w:val="en-GB" w:eastAsia="en-US"/>
        </w:rPr>
      </w:pPr>
    </w:p>
    <w:p w:rsidR="006D1200" w:rsidRDefault="006D1200" w:rsidP="006D1200">
      <w:pPr>
        <w:jc w:val="center"/>
        <w:rPr>
          <w:rFonts w:ascii="Arial" w:hAnsi="Arial" w:cs="Arial"/>
          <w:i/>
          <w:sz w:val="16"/>
          <w:szCs w:val="16"/>
          <w:lang w:val="en-GB" w:eastAsia="en-US"/>
        </w:rPr>
      </w:pPr>
      <w:r>
        <w:rPr>
          <w:noProof/>
        </w:rPr>
        <w:drawing>
          <wp:anchor distT="0" distB="0" distL="114300" distR="114300" simplePos="0" relativeHeight="251659776" behindDoc="1" locked="0" layoutInCell="1" allowOverlap="1" wp14:anchorId="486C6653">
            <wp:simplePos x="0" y="0"/>
            <wp:positionH relativeFrom="column">
              <wp:posOffset>-4445</wp:posOffset>
            </wp:positionH>
            <wp:positionV relativeFrom="paragraph">
              <wp:posOffset>92710</wp:posOffset>
            </wp:positionV>
            <wp:extent cx="5762626" cy="384175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2626" cy="3841750"/>
                    </a:xfrm>
                    <a:prstGeom prst="rect">
                      <a:avLst/>
                    </a:prstGeom>
                  </pic:spPr>
                </pic:pic>
              </a:graphicData>
            </a:graphic>
            <wp14:sizeRelH relativeFrom="margin">
              <wp14:pctWidth>0</wp14:pctWidth>
            </wp14:sizeRelH>
            <wp14:sizeRelV relativeFrom="margin">
              <wp14:pctHeight>0</wp14:pctHeight>
            </wp14:sizeRelV>
          </wp:anchor>
        </w:drawing>
      </w: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Default="006D1200" w:rsidP="006D1200">
      <w:pPr>
        <w:rPr>
          <w:rFonts w:ascii="Arial" w:hAnsi="Arial" w:cs="Arial"/>
          <w:i/>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Default="006D1200" w:rsidP="006D1200">
      <w:pPr>
        <w:rPr>
          <w:rFonts w:ascii="Arial" w:hAnsi="Arial" w:cs="Arial"/>
          <w:i/>
          <w:sz w:val="16"/>
          <w:szCs w:val="16"/>
          <w:lang w:val="en-GB" w:eastAsia="en-US"/>
        </w:rPr>
      </w:pPr>
    </w:p>
    <w:p w:rsidR="006D1200" w:rsidRDefault="006D1200" w:rsidP="006D1200">
      <w:pPr>
        <w:rPr>
          <w:rFonts w:ascii="Arial" w:hAnsi="Arial" w:cs="Arial"/>
          <w:i/>
          <w:sz w:val="16"/>
          <w:szCs w:val="16"/>
          <w:lang w:val="en-GB" w:eastAsia="en-US"/>
        </w:rPr>
      </w:pPr>
    </w:p>
    <w:p w:rsidR="006D1200" w:rsidRDefault="006D1200" w:rsidP="006D1200">
      <w:pPr>
        <w:jc w:val="center"/>
        <w:rPr>
          <w:rFonts w:ascii="Arial" w:hAnsi="Arial" w:cs="Arial"/>
          <w:i/>
          <w:sz w:val="16"/>
          <w:szCs w:val="16"/>
          <w:lang w:val="en-GB" w:eastAsia="en-US"/>
        </w:rPr>
      </w:pPr>
      <w:proofErr w:type="spellStart"/>
      <w:r w:rsidRPr="006D1200">
        <w:rPr>
          <w:rFonts w:ascii="Arial" w:hAnsi="Arial" w:cs="Arial"/>
          <w:i/>
          <w:sz w:val="16"/>
          <w:szCs w:val="16"/>
          <w:lang w:val="en-GB" w:eastAsia="en-US"/>
        </w:rPr>
        <w:t>Tarquini</w:t>
      </w:r>
      <w:proofErr w:type="spellEnd"/>
      <w:r w:rsidRPr="006D1200">
        <w:rPr>
          <w:rFonts w:ascii="Arial" w:hAnsi="Arial" w:cs="Arial"/>
          <w:i/>
          <w:sz w:val="16"/>
          <w:szCs w:val="16"/>
          <w:lang w:val="en-GB" w:eastAsia="en-US"/>
        </w:rPr>
        <w:t xml:space="preserve"> reigns the FIA WTCR Photo Alexandre </w:t>
      </w:r>
      <w:proofErr w:type="spellStart"/>
      <w:r w:rsidRPr="006D1200">
        <w:rPr>
          <w:rFonts w:ascii="Arial" w:hAnsi="Arial" w:cs="Arial"/>
          <w:i/>
          <w:sz w:val="16"/>
          <w:szCs w:val="16"/>
          <w:lang w:val="en-GB" w:eastAsia="en-US"/>
        </w:rPr>
        <w:t>Gillaumot</w:t>
      </w:r>
      <w:proofErr w:type="spellEnd"/>
      <w:r w:rsidRPr="006D1200">
        <w:rPr>
          <w:rFonts w:ascii="Arial" w:hAnsi="Arial" w:cs="Arial"/>
          <w:i/>
          <w:sz w:val="16"/>
          <w:szCs w:val="16"/>
          <w:lang w:val="en-GB" w:eastAsia="en-US"/>
        </w:rPr>
        <w:t xml:space="preserve"> DPPI</w:t>
      </w:r>
    </w:p>
    <w:p w:rsidR="006D1200" w:rsidRDefault="006D1200" w:rsidP="006D1200">
      <w:pPr>
        <w:jc w:val="center"/>
        <w:rPr>
          <w:rFonts w:ascii="Arial" w:hAnsi="Arial" w:cs="Arial"/>
          <w:i/>
          <w:sz w:val="16"/>
          <w:szCs w:val="16"/>
          <w:lang w:val="en-GB" w:eastAsia="en-US"/>
        </w:rPr>
      </w:pPr>
    </w:p>
    <w:p w:rsidR="006D1200" w:rsidRDefault="006D1200" w:rsidP="006D1200">
      <w:pPr>
        <w:jc w:val="center"/>
        <w:rPr>
          <w:rFonts w:ascii="Arial" w:hAnsi="Arial" w:cs="Arial"/>
          <w:i/>
          <w:sz w:val="16"/>
          <w:szCs w:val="16"/>
          <w:lang w:val="en-GB" w:eastAsia="en-US"/>
        </w:rPr>
      </w:pPr>
    </w:p>
    <w:p w:rsidR="006D1200" w:rsidRDefault="006D1200" w:rsidP="006D1200">
      <w:pPr>
        <w:jc w:val="center"/>
        <w:rPr>
          <w:rFonts w:ascii="Arial" w:hAnsi="Arial" w:cs="Arial"/>
          <w:i/>
          <w:sz w:val="16"/>
          <w:szCs w:val="16"/>
          <w:lang w:val="en-GB" w:eastAsia="en-US"/>
        </w:rPr>
      </w:pPr>
      <w:r>
        <w:rPr>
          <w:noProof/>
        </w:rPr>
        <w:drawing>
          <wp:anchor distT="0" distB="0" distL="114300" distR="114300" simplePos="0" relativeHeight="251665920" behindDoc="1" locked="0" layoutInCell="1" allowOverlap="1" wp14:anchorId="44379C2D">
            <wp:simplePos x="0" y="0"/>
            <wp:positionH relativeFrom="column">
              <wp:posOffset>6350</wp:posOffset>
            </wp:positionH>
            <wp:positionV relativeFrom="paragraph">
              <wp:posOffset>72390</wp:posOffset>
            </wp:positionV>
            <wp:extent cx="5752465" cy="38354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52465" cy="3835400"/>
                    </a:xfrm>
                    <a:prstGeom prst="rect">
                      <a:avLst/>
                    </a:prstGeom>
                  </pic:spPr>
                </pic:pic>
              </a:graphicData>
            </a:graphic>
            <wp14:sizeRelH relativeFrom="margin">
              <wp14:pctWidth>0</wp14:pctWidth>
            </wp14:sizeRelH>
            <wp14:sizeRelV relativeFrom="margin">
              <wp14:pctHeight>0</wp14:pctHeight>
            </wp14:sizeRelV>
          </wp:anchor>
        </w:drawing>
      </w:r>
    </w:p>
    <w:p w:rsidR="006D1200" w:rsidRDefault="006D1200" w:rsidP="006D1200">
      <w:pPr>
        <w:jc w:val="center"/>
        <w:rPr>
          <w:rFonts w:ascii="Arial" w:hAnsi="Arial" w:cs="Arial"/>
          <w:i/>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Default="006D1200" w:rsidP="006D1200">
      <w:pPr>
        <w:rPr>
          <w:rFonts w:ascii="Arial" w:hAnsi="Arial" w:cs="Arial"/>
          <w:i/>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Pr="006D1200" w:rsidRDefault="006D1200" w:rsidP="006D1200">
      <w:pPr>
        <w:rPr>
          <w:rFonts w:ascii="Arial" w:hAnsi="Arial" w:cs="Arial"/>
          <w:sz w:val="16"/>
          <w:szCs w:val="16"/>
          <w:lang w:val="en-GB" w:eastAsia="en-US"/>
        </w:rPr>
      </w:pPr>
    </w:p>
    <w:p w:rsidR="006D1200" w:rsidRDefault="006D1200" w:rsidP="006D1200">
      <w:pPr>
        <w:rPr>
          <w:rFonts w:ascii="Arial" w:hAnsi="Arial" w:cs="Arial"/>
          <w:i/>
          <w:sz w:val="16"/>
          <w:szCs w:val="16"/>
          <w:lang w:val="en-GB" w:eastAsia="en-US"/>
        </w:rPr>
      </w:pPr>
    </w:p>
    <w:p w:rsidR="006D1200" w:rsidRDefault="006D1200" w:rsidP="006D1200">
      <w:pPr>
        <w:rPr>
          <w:rFonts w:ascii="Arial" w:hAnsi="Arial" w:cs="Arial"/>
          <w:i/>
          <w:sz w:val="16"/>
          <w:szCs w:val="16"/>
          <w:lang w:val="en-GB" w:eastAsia="en-US"/>
        </w:rPr>
      </w:pPr>
    </w:p>
    <w:p w:rsidR="006D1200" w:rsidRPr="006D1200" w:rsidRDefault="006D1200" w:rsidP="006D1200">
      <w:pPr>
        <w:jc w:val="center"/>
        <w:rPr>
          <w:rFonts w:ascii="Arial" w:hAnsi="Arial" w:cs="Arial"/>
          <w:i/>
          <w:sz w:val="16"/>
          <w:szCs w:val="16"/>
          <w:lang w:val="en-GB" w:eastAsia="en-US"/>
        </w:rPr>
      </w:pPr>
      <w:r w:rsidRPr="006D1200">
        <w:rPr>
          <w:rFonts w:ascii="Arial" w:hAnsi="Arial" w:cs="Arial"/>
          <w:i/>
          <w:sz w:val="16"/>
          <w:szCs w:val="16"/>
          <w:lang w:val="en-GB" w:eastAsia="en-US"/>
        </w:rPr>
        <w:t xml:space="preserve">Left to Right Y Muller G </w:t>
      </w:r>
      <w:proofErr w:type="spellStart"/>
      <w:r w:rsidRPr="006D1200">
        <w:rPr>
          <w:rFonts w:ascii="Arial" w:hAnsi="Arial" w:cs="Arial"/>
          <w:i/>
          <w:sz w:val="16"/>
          <w:szCs w:val="16"/>
          <w:lang w:val="en-GB" w:eastAsia="en-US"/>
        </w:rPr>
        <w:t>Tarquini</w:t>
      </w:r>
      <w:proofErr w:type="spellEnd"/>
      <w:r w:rsidRPr="006D1200">
        <w:rPr>
          <w:rFonts w:ascii="Arial" w:hAnsi="Arial" w:cs="Arial"/>
          <w:i/>
          <w:sz w:val="16"/>
          <w:szCs w:val="16"/>
          <w:lang w:val="en-GB" w:eastAsia="en-US"/>
        </w:rPr>
        <w:t xml:space="preserve"> and E </w:t>
      </w:r>
      <w:proofErr w:type="spellStart"/>
      <w:r w:rsidRPr="006D1200">
        <w:rPr>
          <w:rFonts w:ascii="Arial" w:hAnsi="Arial" w:cs="Arial"/>
          <w:i/>
          <w:sz w:val="16"/>
          <w:szCs w:val="16"/>
          <w:lang w:val="en-GB" w:eastAsia="en-US"/>
        </w:rPr>
        <w:t>Guerreri</w:t>
      </w:r>
      <w:proofErr w:type="spellEnd"/>
      <w:r w:rsidRPr="006D1200">
        <w:rPr>
          <w:rFonts w:ascii="Arial" w:hAnsi="Arial" w:cs="Arial"/>
          <w:i/>
          <w:sz w:val="16"/>
          <w:szCs w:val="16"/>
          <w:lang w:val="en-GB" w:eastAsia="en-US"/>
        </w:rPr>
        <w:t xml:space="preserve"> final standings in FIA WTCR Season Photo Alexandre </w:t>
      </w:r>
      <w:proofErr w:type="spellStart"/>
      <w:r w:rsidRPr="006D1200">
        <w:rPr>
          <w:rFonts w:ascii="Arial" w:hAnsi="Arial" w:cs="Arial"/>
          <w:i/>
          <w:sz w:val="16"/>
          <w:szCs w:val="16"/>
          <w:lang w:val="en-GB" w:eastAsia="en-US"/>
        </w:rPr>
        <w:t>Guillaumot</w:t>
      </w:r>
      <w:proofErr w:type="spellEnd"/>
      <w:r w:rsidRPr="006D1200">
        <w:rPr>
          <w:rFonts w:ascii="Arial" w:hAnsi="Arial" w:cs="Arial"/>
          <w:i/>
          <w:sz w:val="16"/>
          <w:szCs w:val="16"/>
          <w:lang w:val="en-GB" w:eastAsia="en-US"/>
        </w:rPr>
        <w:t xml:space="preserve"> DPPI</w:t>
      </w:r>
    </w:p>
    <w:sectPr w:rsidR="006D1200" w:rsidRPr="006D1200" w:rsidSect="00C22B32">
      <w:headerReference w:type="default" r:id="rId11"/>
      <w:footerReference w:type="default" r:id="rId12"/>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5AEE" w:rsidRDefault="00685AEE" w:rsidP="00B25742">
      <w:r>
        <w:separator/>
      </w:r>
    </w:p>
  </w:endnote>
  <w:endnote w:type="continuationSeparator" w:id="0">
    <w:p w:rsidR="00685AEE" w:rsidRDefault="00685AEE"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6D1200"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5AEE" w:rsidRDefault="00685AEE" w:rsidP="00B25742">
      <w:r>
        <w:separator/>
      </w:r>
    </w:p>
  </w:footnote>
  <w:footnote w:type="continuationSeparator" w:id="0">
    <w:p w:rsidR="00685AEE" w:rsidRDefault="00685AEE"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6D1200">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D1200"/>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BD1"/>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B936782"/>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546</Words>
  <Characters>3118</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2</cp:revision>
  <cp:lastPrinted>2014-08-28T15:02:00Z</cp:lastPrinted>
  <dcterms:created xsi:type="dcterms:W3CDTF">2018-11-19T13:13:00Z</dcterms:created>
  <dcterms:modified xsi:type="dcterms:W3CDTF">2018-11-19T13:13:00Z</dcterms:modified>
</cp:coreProperties>
</file>